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00" w:val="clea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rtl w:val="0"/>
        </w:rPr>
        <w:t xml:space="preserve">RM6299</w:t>
      </w:r>
      <w:r w:rsidDel="00000000" w:rsidR="00000000" w:rsidRPr="00000000">
        <w:rPr>
          <w:rFonts w:ascii="Arial" w:cs="Arial" w:eastAsia="Arial" w:hAnsi="Arial"/>
          <w:sz w:val="24"/>
          <w:szCs w:val="24"/>
          <w:rtl w:val="0"/>
        </w:rPr>
        <w:t xml:space="preserve">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C">
      <w:pPr>
        <w:tabs>
          <w:tab w:val="left" w:leader="none"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1D">
      <w:pPr>
        <w:tabs>
          <w:tab w:val="left" w:leader="none" w:pos="2257"/>
        </w:tabs>
        <w:spacing w:after="0" w:line="259" w:lineRule="auto"/>
        <w:ind w:left="2880" w:hanging="288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tabs>
          <w:tab w:val="left" w:leader="none" w:pos="2257"/>
        </w:tabs>
        <w:spacing w:after="0" w:line="259" w:lineRule="auto"/>
        <w:ind w:left="2880" w:hanging="288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tabs>
          <w:tab w:val="left" w:leader="none" w:pos="2257"/>
        </w:tabs>
        <w:spacing w:after="0" w:line="259" w:lineRule="auto"/>
        <w:ind w:left="2880" w:hanging="288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0">
      <w:pPr>
        <w:tabs>
          <w:tab w:val="left" w:leader="none" w:pos="2257"/>
        </w:tabs>
        <w:spacing w:after="0" w:line="259" w:lineRule="auto"/>
        <w:ind w:left="2880" w:hanging="288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1">
      <w:pPr>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22">
      <w:pPr>
        <w:tabs>
          <w:tab w:val="left" w:leader="none" w:pos="2257"/>
        </w:tabs>
        <w:spacing w:after="0" w:line="259" w:lineRule="auto"/>
        <w:ind w:left="2880" w:hanging="2880"/>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23">
      <w:pPr>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 not applicable] </w:t>
      </w:r>
    </w:p>
    <w:p w:rsidR="00000000" w:rsidDel="00000000" w:rsidP="00000000" w:rsidRDefault="00000000" w:rsidRPr="00000000" w14:paraId="00000024">
      <w:pPr>
        <w:tabs>
          <w:tab w:val="left" w:leader="none" w:pos="2257"/>
        </w:tabs>
        <w:spacing w:after="0" w:line="259" w:lineRule="auto"/>
        <w:ind w:left="2880" w:hanging="2880"/>
        <w:rPr>
          <w:rFonts w:ascii="Arial" w:cs="Arial" w:eastAsia="Arial" w:hAnsi="Arial"/>
          <w:sz w:val="24"/>
          <w:szCs w:val="24"/>
        </w:rPr>
      </w:pPr>
      <w:r w:rsidDel="00000000" w:rsidR="00000000" w:rsidRPr="00000000">
        <w:rPr>
          <w:rtl w:val="0"/>
        </w:rPr>
      </w:r>
    </w:p>
    <w:tbl>
      <w:tblPr>
        <w:tblStyle w:val="Table1"/>
        <w:tblW w:w="9125.0" w:type="dxa"/>
        <w:jc w:val="left"/>
        <w:tblLayout w:type="fixed"/>
        <w:tblLook w:val="0400"/>
      </w:tblPr>
      <w:tblGrid>
        <w:gridCol w:w="8788"/>
        <w:gridCol w:w="337"/>
        <w:tblGridChange w:id="0">
          <w:tblGrid>
            <w:gridCol w:w="8788"/>
            <w:gridCol w:w="337"/>
          </w:tblGrid>
        </w:tblGridChange>
      </w:tblGrid>
      <w:tr>
        <w:trPr>
          <w:cantSplit w:val="0"/>
          <w:trHeight w:val="362" w:hRule="atLeast"/>
          <w:tblHeader w:val="0"/>
        </w:trPr>
        <w:tc>
          <w:tcPr>
            <w:tcBorders>
              <w:top w:color="95b3d7" w:space="0" w:sz="4" w:val="single"/>
              <w:left w:color="000000" w:space="0" w:sz="4" w:val="single"/>
              <w:bottom w:color="95b3d7" w:space="0" w:sz="4" w:val="single"/>
              <w:right w:color="95b3d7" w:space="0" w:sz="4" w:val="single"/>
            </w:tcBorders>
          </w:tcPr>
          <w:p w:rsidR="00000000" w:rsidDel="00000000" w:rsidP="00000000" w:rsidRDefault="00000000" w:rsidRPr="00000000" w14:paraId="00000025">
            <w:pPr>
              <w:spacing w:after="0" w:line="240" w:lineRule="auto"/>
              <w:rPr>
                <w:rFonts w:ascii="Times New Roman" w:cs="Times New Roman" w:eastAsia="Times New Roman" w:hAnsi="Times New Roman"/>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Lot 1 – Office Stationery and Electronic Office Supplies (EOS) Multi Supplier Lot</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Pr>
          <w:p w:rsidR="00000000" w:rsidDel="00000000" w:rsidP="00000000" w:rsidRDefault="00000000" w:rsidRPr="00000000" w14:paraId="00000026">
            <w:pPr>
              <w:rPr>
                <w:rFonts w:ascii="Times New Roman" w:cs="Times New Roman" w:eastAsia="Times New Roman" w:hAnsi="Times New Roman"/>
                <w:sz w:val="24"/>
                <w:szCs w:val="24"/>
              </w:rPr>
            </w:pPr>
            <w:r w:rsidDel="00000000" w:rsidR="00000000" w:rsidRPr="00000000">
              <w:rPr>
                <w:rtl w:val="0"/>
              </w:rPr>
            </w:r>
          </w:p>
        </w:tc>
      </w:tr>
      <w:tr>
        <w:trPr>
          <w:cantSplit w:val="0"/>
          <w:trHeight w:val="286" w:hRule="atLeast"/>
          <w:tblHeader w:val="0"/>
        </w:trPr>
        <w:tc>
          <w:tcPr>
            <w:tcBorders>
              <w:top w:color="95b3d7" w:space="0" w:sz="4" w:val="single"/>
              <w:left w:color="000000" w:space="0" w:sz="4" w:val="single"/>
              <w:bottom w:color="95b3d7" w:space="0" w:sz="4" w:val="single"/>
              <w:right w:color="95b3d7" w:space="0" w:sz="4" w:val="single"/>
            </w:tcBorders>
          </w:tcPr>
          <w:p w:rsidR="00000000" w:rsidDel="00000000" w:rsidP="00000000" w:rsidRDefault="00000000" w:rsidRPr="00000000" w14:paraId="0000002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Lot 2 – Electronic Office Supplies (EOS) Multi Supplier Lot </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Pr>
          <w:p w:rsidR="00000000" w:rsidDel="00000000" w:rsidP="00000000" w:rsidRDefault="00000000" w:rsidRPr="00000000" w14:paraId="00000028">
            <w:pP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29">
      <w:pPr>
        <w:keepNext w:val="1"/>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A">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B">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C">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D">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w:t>
      </w:r>
      <w:r w:rsidDel="00000000" w:rsidR="00000000" w:rsidRPr="00000000">
        <w:rPr>
          <w:rFonts w:ascii="Arial" w:cs="Arial" w:eastAsia="Arial" w:hAnsi="Arial"/>
          <w:b w:val="1"/>
          <w:color w:val="000000"/>
          <w:sz w:val="24"/>
          <w:szCs w:val="24"/>
          <w:rtl w:val="0"/>
        </w:rPr>
        <w:t xml:space="preserve"> RM6299 </w:t>
      </w:r>
      <w:r w:rsidDel="00000000" w:rsidR="00000000" w:rsidRPr="00000000">
        <w:rPr>
          <w:rFonts w:ascii="Arial" w:cs="Arial" w:eastAsia="Arial" w:hAnsi="Arial"/>
          <w:color w:val="000000"/>
          <w:sz w:val="24"/>
          <w:szCs w:val="24"/>
          <w:rtl w:val="0"/>
        </w:rPr>
        <w:t xml:space="preserve">framework 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E">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2">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color w:val="000000"/>
          <w:sz w:val="24"/>
          <w:szCs w:val="24"/>
          <w:rtl w:val="0"/>
        </w:rPr>
        <w:t xml:space="preserve">RM6299</w:t>
      </w:r>
      <w:r w:rsidDel="00000000" w:rsidR="00000000" w:rsidRPr="00000000">
        <w:rPr>
          <w:rFonts w:ascii="Arial" w:cs="Arial" w:eastAsia="Arial" w:hAnsi="Arial"/>
          <w:color w:val="000000"/>
          <w:sz w:val="24"/>
          <w:szCs w:val="24"/>
          <w:rtl w:val="0"/>
        </w:rPr>
        <w:t xml:space="preserve"> framework </w:t>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bookmarkStart w:colFirst="0" w:colLast="0" w:name="_heading=h.1fob9te" w:id="2"/>
      <w:bookmarkEnd w:id="2"/>
      <w:r w:rsidDel="00000000" w:rsidR="00000000" w:rsidRPr="00000000">
        <w:rPr>
          <w:rtl w:val="0"/>
        </w:rPr>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spacing w:after="0" w:line="259" w:lineRule="auto"/>
        <w:ind w:left="177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spacing w:after="0" w:line="259" w:lineRule="auto"/>
        <w:ind w:left="177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spacing w:after="0" w:line="259" w:lineRule="auto"/>
        <w:ind w:left="177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spacing w:after="0" w:line="259" w:lineRule="auto"/>
        <w:ind w:left="1778"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ab/>
        <w:t xml:space="preserve">]</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0" w:line="259" w:lineRule="auto"/>
        <w:ind w:left="1778"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tab/>
        <w:t xml:space="preserve">]</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0" w:line="259" w:lineRule="auto"/>
        <w:ind w:left="1778"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ab/>
        <w:t xml:space="preserve">]</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0" w:line="259" w:lineRule="auto"/>
        <w:ind w:left="1778"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ab/>
        <w:t xml:space="preserve">]</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0" w:line="259" w:lineRule="auto"/>
        <w:ind w:left="1778"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10 (Rectification Plan) </w:t>
        <w:tab/>
        <w:t xml:space="preserve">]</w:t>
        <w:tab/>
        <w:tab/>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0" w:line="259" w:lineRule="auto"/>
        <w:ind w:left="177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hd w:fill="ffff00" w:val="clear"/>
        <w:spacing w:after="0" w:line="259" w:lineRule="auto"/>
        <w:ind w:left="177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 xml:space="preserve">                                ]</w:t>
      </w:r>
      <w:r w:rsidDel="00000000" w:rsidR="00000000" w:rsidRPr="00000000">
        <w:rPr>
          <w:rtl w:val="0"/>
        </w:rPr>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hd w:fill="ffff00" w:val="clear"/>
        <w:spacing w:after="0" w:line="259" w:lineRule="auto"/>
        <w:ind w:left="177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13</w:t>
      </w:r>
      <w:r w:rsidDel="00000000" w:rsidR="00000000" w:rsidRPr="00000000">
        <w:rPr>
          <w:rFonts w:ascii="Arial" w:cs="Arial" w:eastAsia="Arial" w:hAnsi="Arial"/>
          <w:color w:val="000000"/>
          <w:sz w:val="24"/>
          <w:szCs w:val="24"/>
          <w:rtl w:val="0"/>
        </w:rPr>
        <w:t xml:space="preserve"> (Continuous Improvement)                              ]</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hd w:fill="ffff00" w:val="clear"/>
        <w:spacing w:after="0" w:line="259" w:lineRule="auto"/>
        <w:ind w:left="177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14 (Benchmarking)</w:t>
        <w:tab/>
        <w:tab/>
        <w:tab/>
        <w:t xml:space="preserve">                     ]</w:t>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rtl w:val="0"/>
        </w:rPr>
        <w:t xml:space="preserve">RM6299 </w:t>
      </w:r>
      <w:r w:rsidDel="00000000" w:rsidR="00000000" w:rsidRPr="00000000">
        <w:rPr>
          <w:rFonts w:ascii="Arial" w:cs="Arial" w:eastAsia="Arial" w:hAnsi="Arial"/>
          <w:color w:val="000000"/>
          <w:sz w:val="24"/>
          <w:szCs w:val="24"/>
          <w:rtl w:val="0"/>
        </w:rPr>
        <w:t xml:space="preserve">Call-Off reference number</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tab/>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0" w:line="259" w:lineRule="auto"/>
        <w:ind w:left="177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after="0" w:line="259" w:lineRule="auto"/>
        <w:ind w:left="177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0" w:line="259" w:lineRule="auto"/>
        <w:ind w:left="177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0" w:line="259" w:lineRule="auto"/>
        <w:ind w:left="1778"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 xml:space="preserve">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0" w:line="259" w:lineRule="auto"/>
        <w:ind w:left="1778"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 xml:space="preserve">]</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0" w:line="259" w:lineRule="auto"/>
        <w:ind w:left="1778"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 ]</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0" w:line="259" w:lineRule="auto"/>
        <w:ind w:left="1778"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0" w:line="259" w:lineRule="auto"/>
        <w:ind w:left="1778"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 xml:space="preserve">  ] </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pacing w:after="0" w:line="259" w:lineRule="auto"/>
        <w:ind w:left="1778"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spacing w:after="0" w:line="259" w:lineRule="auto"/>
        <w:ind w:left="1778"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11 (Installation Works) </w:t>
        <w:tab/>
        <w:t xml:space="preserve">  ]</w:t>
      </w:r>
    </w:p>
    <w:p w:rsidR="00000000" w:rsidDel="00000000" w:rsidP="00000000" w:rsidRDefault="00000000" w:rsidRPr="00000000" w14:paraId="0000004F">
      <w:pPr>
        <w:numPr>
          <w:ilvl w:val="1"/>
          <w:numId w:val="2"/>
        </w:numPr>
        <w:pBdr>
          <w:top w:space="0" w:sz="0" w:val="nil"/>
          <w:left w:space="0" w:sz="0" w:val="nil"/>
          <w:bottom w:space="0" w:sz="0" w:val="nil"/>
          <w:right w:space="0" w:sz="0" w:val="nil"/>
          <w:between w:space="0" w:sz="0" w:val="nil"/>
        </w:pBdr>
        <w:spacing w:after="0" w:line="259" w:lineRule="auto"/>
        <w:ind w:left="1778"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 xml:space="preserve"> ]</w:t>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spacing w:after="0" w:line="259" w:lineRule="auto"/>
        <w:ind w:left="1778"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 xml:space="preserve">]</w:t>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spacing w:after="0" w:line="259" w:lineRule="auto"/>
        <w:ind w:left="1778"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 xml:space="preserve">]</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spacing w:after="0" w:line="259" w:lineRule="auto"/>
        <w:ind w:left="1778"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spacing w:after="0" w:line="259" w:lineRule="auto"/>
        <w:ind w:left="1778"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 xml:space="preserve">]</w:t>
      </w:r>
    </w:p>
    <w:p w:rsidR="00000000" w:rsidDel="00000000" w:rsidP="00000000" w:rsidRDefault="00000000" w:rsidRPr="00000000" w14:paraId="00000054">
      <w:pPr>
        <w:numPr>
          <w:ilvl w:val="1"/>
          <w:numId w:val="2"/>
        </w:numPr>
        <w:pBdr>
          <w:top w:space="0" w:sz="0" w:val="nil"/>
          <w:left w:space="0" w:sz="0" w:val="nil"/>
          <w:bottom w:space="0" w:sz="0" w:val="nil"/>
          <w:right w:space="0" w:sz="0" w:val="nil"/>
          <w:between w:space="0" w:sz="0" w:val="nil"/>
        </w:pBdr>
        <w:spacing w:after="0" w:line="259" w:lineRule="auto"/>
        <w:ind w:left="1778"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 xml:space="preserve"> ]</w:t>
      </w:r>
    </w:p>
    <w:p w:rsidR="00000000" w:rsidDel="00000000" w:rsidP="00000000" w:rsidRDefault="00000000" w:rsidRPr="00000000" w14:paraId="00000055">
      <w:pPr>
        <w:numPr>
          <w:ilvl w:val="1"/>
          <w:numId w:val="2"/>
        </w:numPr>
        <w:pBdr>
          <w:top w:space="0" w:sz="0" w:val="nil"/>
          <w:left w:space="0" w:sz="0" w:val="nil"/>
          <w:bottom w:space="0" w:sz="0" w:val="nil"/>
          <w:right w:space="0" w:sz="0" w:val="nil"/>
          <w:between w:space="0" w:sz="0" w:val="nil"/>
        </w:pBdr>
        <w:spacing w:after="0" w:line="259" w:lineRule="auto"/>
        <w:ind w:left="1778"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r>
    </w:p>
    <w:p w:rsidR="00000000" w:rsidDel="00000000" w:rsidP="00000000" w:rsidRDefault="00000000" w:rsidRPr="00000000" w14:paraId="00000056">
      <w:pPr>
        <w:numPr>
          <w:ilvl w:val="1"/>
          <w:numId w:val="2"/>
        </w:numPr>
        <w:pBdr>
          <w:top w:space="0" w:sz="0" w:val="nil"/>
          <w:left w:space="0" w:sz="0" w:val="nil"/>
          <w:bottom w:space="0" w:sz="0" w:val="nil"/>
          <w:right w:space="0" w:sz="0" w:val="nil"/>
          <w:between w:space="0" w:sz="0" w:val="nil"/>
        </w:pBdr>
        <w:spacing w:after="0" w:line="259" w:lineRule="auto"/>
        <w:ind w:left="1778"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 xml:space="preserve"> ]</w:t>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spacing w:after="0" w:line="259" w:lineRule="auto"/>
        <w:ind w:left="1778"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spacing w:after="0" w:line="259" w:lineRule="auto"/>
        <w:ind w:left="1778"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r>
      <w:r w:rsidDel="00000000" w:rsidR="00000000" w:rsidRPr="00000000">
        <w:rPr>
          <w:rFonts w:ascii="Arial" w:cs="Arial" w:eastAsia="Arial" w:hAnsi="Arial"/>
          <w:color w:val="000000"/>
          <w:sz w:val="24"/>
          <w:szCs w:val="24"/>
          <w:rtl w:val="0"/>
        </w:rPr>
        <w:tab/>
        <w:tab/>
        <w:tab/>
      </w:r>
    </w:p>
    <w:p w:rsidR="00000000" w:rsidDel="00000000" w:rsidP="00000000" w:rsidRDefault="00000000" w:rsidRPr="00000000" w14:paraId="00000059">
      <w:pPr>
        <w:numPr>
          <w:ilvl w:val="1"/>
          <w:numId w:val="2"/>
        </w:numPr>
        <w:pBdr>
          <w:top w:space="0" w:sz="0" w:val="nil"/>
          <w:left w:space="0" w:sz="0" w:val="nil"/>
          <w:bottom w:space="0" w:sz="0" w:val="nil"/>
          <w:right w:space="0" w:sz="0" w:val="nil"/>
          <w:between w:space="0" w:sz="0" w:val="nil"/>
        </w:pBdr>
        <w:spacing w:after="0" w:line="259" w:lineRule="auto"/>
        <w:ind w:left="1778"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 xml:space="preserve"> ]</w:t>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spacing w:after="0" w:line="259" w:lineRule="auto"/>
        <w:ind w:left="1778"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24 (Corporate Resolution Planning ] </w:t>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0" w:line="259" w:lineRule="auto"/>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C">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5D">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color w:val="000000"/>
          <w:sz w:val="24"/>
          <w:szCs w:val="24"/>
          <w:rtl w:val="0"/>
        </w:rPr>
        <w:t xml:space="preserve">RM6299</w:t>
      </w:r>
    </w:p>
    <w:p w:rsidR="00000000" w:rsidDel="00000000" w:rsidP="00000000" w:rsidRDefault="00000000" w:rsidRPr="00000000" w14:paraId="0000005E">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6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61">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6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6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30j0zll" w:id="3"/>
      <w:bookmarkEnd w:id="3"/>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6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6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67">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68">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69">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C">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7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7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73">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74">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7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7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78">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9">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7A">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7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7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7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7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8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81">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82">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83">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84">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8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87">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8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8A">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8C">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0">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9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9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A">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9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E">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A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4">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A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A">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A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AD">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B0">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B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B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B7">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B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BA">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B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BD">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B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C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C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C4">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5">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C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8">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C9">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A">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C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C">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C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CE">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CF">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D0">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D1">
      <w:pPr>
        <w:spacing w:after="240" w:lineRule="auto"/>
        <w:jc w:val="both"/>
        <w:rPr>
          <w:rFonts w:ascii="Arial" w:cs="Arial" w:eastAsia="Arial" w:hAnsi="Arial"/>
          <w:sz w:val="24"/>
          <w:szCs w:val="24"/>
        </w:rPr>
      </w:pPr>
      <w:r w:rsidDel="00000000" w:rsidR="00000000" w:rsidRPr="00000000">
        <w:rPr>
          <w:rtl w:val="0"/>
        </w:rPr>
      </w:r>
    </w:p>
    <w:tbl>
      <w:tblPr>
        <w:tblStyle w:val="Table2"/>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E">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E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E2">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E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E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6">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E7">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E8">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276" w:top="1276"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D">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0E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0">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1">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RM6299</w:t>
      <w:tab/>
      <w:t xml:space="preserve">                                           </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3">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778"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qCZtUW1fnpnJcoMszD4IMvvHLw==">CgMxLjAyCWguMzBqMHpsbDIIaC5namRneHMyCWguMWZvYjl0ZTIKaWQuMzBqMHpsbDgAciExRElQTEdQeWQwcTh3a2duMlQ5UktMVlpqd2xCZ212QVk=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2023-11-23T14:36:00Z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